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99783C">
      <w:pPr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eastAsia="zh-CN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比利时-</w:t>
      </w:r>
      <w:r>
        <w:rPr>
          <w:rFonts w:hint="default" w:ascii="Arial" w:hAnsi="Arial" w:eastAsia="微软雅黑" w:cs="Arial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全球首座</w:t>
      </w:r>
      <w:r>
        <w:rPr>
          <w:rFonts w:hint="default" w:ascii="Arial" w:hAnsi="Arial" w:eastAsia="微软雅黑" w:cs="Arial"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SCK-CEN</w:t>
      </w:r>
      <w:r>
        <w:rPr>
          <w:rFonts w:hint="default" w:ascii="Arial" w:hAnsi="Arial" w:eastAsia="微软雅黑" w:cs="Arial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加速器研究堆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8"/>
          <w:szCs w:val="28"/>
          <w:shd w:val="clear" w:fill="FFFFFF"/>
          <w:lang w:eastAsia="zh-CN"/>
        </w:rPr>
        <w:drawing>
          <wp:inline distT="0" distB="0" distL="114300" distR="114300">
            <wp:extent cx="4798695" cy="3199130"/>
            <wp:effectExtent l="0" t="0" r="1905" b="1270"/>
            <wp:docPr id="1" name="图片 1" descr="2022_SCKCEN-MYRRHA-MINER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022_SCKCEN-MYRRHA-MINERV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98695" cy="3199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FBB7D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72" w:afterAutospacing="0" w:line="336" w:lineRule="atLeast"/>
        <w:ind w:left="0" w:right="0" w:hanging="360"/>
      </w:pP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</w:t>
      </w:r>
      <w:r>
        <w:rPr>
          <w:rStyle w:val="4"/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建设进展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‌：2024年6月25日，SCK-CEN在比利时莫尔举行了MINERVA设施的奠基仪式，标志着第一阶段工程正式启动。‌该阶段计划在2026年前完成投资、研究和开发费用。‌</w:t>
      </w:r>
    </w:p>
    <w:p w14:paraId="5FA36E82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72" w:afterAutospacing="0" w:line="336" w:lineRule="atLeast"/>
        <w:ind w:left="0" w:right="0" w:hanging="360"/>
      </w:pP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</w:t>
      </w:r>
      <w:r>
        <w:rPr>
          <w:rStyle w:val="4"/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技术规格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‌：MINERVA将包括一个粒子加速器和两个靶装置。后续阶段（二期）将把加速器能量升级至600 MeV，并在三期工程中建成完整的57 MWt研究堆。‌</w:t>
      </w:r>
    </w:p>
    <w:p w14:paraId="4EECE38E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72" w:afterAutospacing="0" w:line="336" w:lineRule="atLeast"/>
        <w:ind w:left="0" w:right="0" w:hanging="360"/>
      </w:pPr>
      <w:r>
        <w:rPr>
          <w:rFonts w:hint="default" w:ascii="Arial" w:hAnsi="Arial" w:cs="Arial"/>
          <w:sz w:val="19"/>
          <w:szCs w:val="19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2637790</wp:posOffset>
            </wp:positionH>
            <wp:positionV relativeFrom="paragraph">
              <wp:posOffset>454660</wp:posOffset>
            </wp:positionV>
            <wp:extent cx="2633980" cy="1755775"/>
            <wp:effectExtent l="0" t="0" r="2540" b="12065"/>
            <wp:wrapSquare wrapText="bothSides"/>
            <wp:docPr id="2" name="图片 2" descr="2019_SCK CEN - Infrastructuur BR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019_SCK CEN - Infrastructuur BR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175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</w:t>
      </w:r>
      <w:r>
        <w:rPr>
          <w:rStyle w:val="4"/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资金支持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‌：该项目总投资预计为16亿欧元，其中比利时政府出资40%，欧盟及其他合作伙伴提供剩余资金。比利时政府已于2018年批准拨款5.58亿欧元（约6.46亿美元）用于MINERVA的建设和运营。</w:t>
      </w:r>
    </w:p>
    <w:p w14:paraId="4D5D0AF4"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72" w:afterAutospacing="0" w:line="336" w:lineRule="atLeast"/>
        <w:ind w:left="0" w:right="0" w:hanging="360"/>
        <w:rPr>
          <w:rFonts w:hint="default" w:ascii="Arial" w:hAnsi="Arial" w:cs="Arial"/>
          <w:sz w:val="19"/>
          <w:szCs w:val="19"/>
        </w:rPr>
      </w:pPr>
      <w:r>
        <w:rPr>
          <w:rFonts w:hint="default" w:ascii="Arial" w:hAnsi="Arial" w:eastAsia="Segoe UI" w:cs="Arial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MYRRHA将是一个独特的设施，研究将涵盖四大领域：通过转化降低毒性核废料、医用放射性同位素的生产、新的反应堆概念以及基础研究。这得益于特殊技术：粒子加速器驱动以铅铋为冷却剂的反应堆。作为MYRRHA第一阶段（称为MINERVA）的一部分，</w:t>
      </w:r>
      <w:r>
        <w:rPr>
          <w:rFonts w:hint="default" w:ascii="Arial" w:hAnsi="Arial" w:eastAsia="宋体" w:cs="Arial"/>
          <w:i w:val="0"/>
          <w:iCs w:val="0"/>
          <w:caps w:val="0"/>
          <w:color w:val="555555"/>
          <w:spacing w:val="0"/>
          <w:sz w:val="19"/>
          <w:szCs w:val="19"/>
          <w:shd w:val="clear" w:fill="FFFFFF"/>
          <w:lang w:val="en-US" w:eastAsia="zh-CN"/>
        </w:rPr>
        <w:t>SCK-CEN</w:t>
      </w:r>
      <w:r>
        <w:rPr>
          <w:rFonts w:hint="default" w:ascii="Arial" w:hAnsi="Arial" w:eastAsia="Segoe UI" w:cs="Arial"/>
          <w:i w:val="0"/>
          <w:iCs w:val="0"/>
          <w:caps w:val="0"/>
          <w:color w:val="555555"/>
          <w:spacing w:val="0"/>
          <w:sz w:val="19"/>
          <w:szCs w:val="19"/>
          <w:shd w:val="clear" w:fill="FFFFFF"/>
        </w:rPr>
        <w:t>目前正在实施该加速器的第一部分。</w:t>
      </w:r>
    </w:p>
    <w:p w14:paraId="3E28AC35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72" w:afterAutospacing="0" w:line="336" w:lineRule="atLeast"/>
        <w:ind w:left="-360" w:leftChars="0" w:right="0" w:rightChars="0"/>
        <w:rPr>
          <w:rFonts w:hint="default" w:eastAsiaTheme="minor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 xml:space="preserve"> 由Denys建筑总包，分别MAC和ACC建筑群，目前SLEEK| K</w:t>
      </w:r>
      <w:r>
        <w:rPr>
          <w:rFonts w:hint="default" w:ascii="Calibri" w:hAnsi="Calibri" w:cs="Calibri"/>
          <w:sz w:val="21"/>
          <w:szCs w:val="21"/>
          <w:lang w:val="en-US" w:eastAsia="zh-CN"/>
        </w:rPr>
        <w:t>Ö</w:t>
      </w:r>
      <w:r>
        <w:rPr>
          <w:rFonts w:hint="eastAsia"/>
          <w:sz w:val="21"/>
          <w:szCs w:val="21"/>
          <w:lang w:val="en-US" w:eastAsia="zh-CN"/>
        </w:rPr>
        <w:t>HL参与该项目-核设施专用的重型辐射屏蔽门报价方案（靶站外壳激光束运输区、SVGTS房间通道、热室废料装载区通道、屏蔽废料存储间通道、靶厅气闸通道、FPF大厅热室操作区南通道、高活化材料存储区、注入器通道）。</w:t>
      </w:r>
    </w:p>
    <w:p w14:paraId="53681BCC"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72" w:beforeAutospacing="0" w:after="72" w:afterAutospacing="0" w:line="336" w:lineRule="atLeast"/>
        <w:ind w:left="-360" w:leftChars="0" w:right="0" w:rightChars="0" w:firstLine="384" w:firstLineChars="200"/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  <w:lang w:val="en-US" w:eastAsia="zh-CN"/>
        </w:rPr>
        <w:t>注：图片为SCK-CEN官网，部分内容中文翻译来自中国核能行业协会。</w:t>
      </w:r>
      <w:r>
        <w:rPr>
          <w:rFonts w:hint="default" w:ascii="Arial" w:hAnsi="Arial" w:eastAsia="Arial" w:cs="Arial"/>
          <w:i w:val="0"/>
          <w:iCs w:val="0"/>
          <w:caps w:val="0"/>
          <w:color w:val="333333"/>
          <w:spacing w:val="0"/>
          <w:sz w:val="19"/>
          <w:szCs w:val="19"/>
          <w:bdr w:val="none" w:color="auto" w:sz="0" w:space="0"/>
          <w:shd w:val="clear" w:fill="FFFFFF"/>
        </w:rPr>
        <w:t>‌</w:t>
      </w:r>
    </w:p>
    <w:p w14:paraId="5064C5FF">
      <w:pP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8"/>
          <w:szCs w:val="28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9166D"/>
    <w:multiLevelType w:val="multilevel"/>
    <w:tmpl w:val="B229166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AB7FC4"/>
    <w:rsid w:val="145E0C1D"/>
    <w:rsid w:val="1FFB1A16"/>
    <w:rsid w:val="318555E4"/>
    <w:rsid w:val="4650656B"/>
    <w:rsid w:val="66AB7FC4"/>
    <w:rsid w:val="6D2B4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2025-12-07T02:33:00Z</dcterms:created>
  <dc:creator>WPS_1608725614</dc:creator>
  <cp:lastModifiedBy>WPS_1608725614</cp:lastModifiedBy>
  <dcterms:modified xsi:type="dcterms:W3CDTF">2025-12-07T03:36:01Z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008AB6907F10473D888EF49171B705B9_11</vt:lpwstr>
  </property>
  <property fmtid="{D5CDD505-2E9C-101B-9397-08002B2CF9AE}" pid="4" name="KSOTemplateDocerSaveRecord">
    <vt:lpwstr>eyJoZGlkIjoiZmU2YjBlMzg3ODllOTZhMTkwMDRkNzk2YjFiOWEwMzkiLCJ1c2VySWQiOiIxMTU0MjEwMjU4In0=</vt:lpwstr>
  </property>
</Properties>
</file>