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6960F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/>
        <w:jc w:val="center"/>
        <w:rPr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  <w:lang w:val="en-US" w:eastAsia="zh-CN"/>
        </w:rPr>
        <w:t>华中科技大学同济医学院</w:t>
      </w:r>
      <w:r>
        <w:rPr>
          <w:color w:val="000000"/>
          <w:sz w:val="32"/>
          <w:szCs w:val="32"/>
        </w:rPr>
        <w:t>同济医院光谷院区</w:t>
      </w:r>
      <w:r>
        <w:rPr>
          <w:rFonts w:hint="eastAsia"/>
          <w:color w:val="000000"/>
          <w:sz w:val="32"/>
          <w:szCs w:val="32"/>
          <w:lang w:val="en-US" w:eastAsia="zh-CN"/>
        </w:rPr>
        <w:t>--</w:t>
      </w:r>
      <w:r>
        <w:rPr>
          <w:color w:val="000000"/>
          <w:sz w:val="32"/>
          <w:szCs w:val="32"/>
        </w:rPr>
        <w:t>复合手术室</w:t>
      </w:r>
    </w:p>
    <w:p w14:paraId="5BA6C99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/>
        <w:jc w:val="center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移动 CT 停机位・防辐射三套叠门应用</w:t>
      </w:r>
    </w:p>
    <w:p w14:paraId="485AFCD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hint="default"/>
          <w:sz w:val="32"/>
          <w:szCs w:val="32"/>
          <w:vertAlign w:val="baseline"/>
          <w:lang w:val="en-US" w:eastAsia="zh-CN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6493510</wp:posOffset>
            </wp:positionH>
            <wp:positionV relativeFrom="paragraph">
              <wp:posOffset>73660</wp:posOffset>
            </wp:positionV>
            <wp:extent cx="2513965" cy="4469765"/>
            <wp:effectExtent l="0" t="0" r="635" b="10795"/>
            <wp:wrapSquare wrapText="bothSides"/>
            <wp:docPr id="12" name="图片 12" descr="C:/Users/CH/Desktop/新建文件夹/图片1.jpg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/Users/CH/Desktop/新建文件夹/图片1.jpg图片1"/>
                    <pic:cNvPicPr>
                      <a:picLocks noChangeAspect="1"/>
                    </pic:cNvPicPr>
                  </pic:nvPicPr>
                  <pic:blipFill>
                    <a:blip r:embed="rId5"/>
                    <a:srcRect l="36" r="36"/>
                    <a:stretch>
                      <a:fillRect/>
                    </a:stretch>
                  </pic:blipFill>
                  <pic:spPr>
                    <a:xfrm>
                      <a:off x="0" y="0"/>
                      <a:ext cx="2513965" cy="4469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华中科技大学同济医学院附属同济医院光谷院区，坐落于武汉市东湖新技术开发区高新大道 501 号，为三级甲等综合性医院，集医疗、教学、科研于一体，是湖北省及武汉市医保、新农合定点单位。</w:t>
      </w:r>
    </w:p>
    <w:p w14:paraId="2301443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联影医疗为该院区打造超级复合手术室，项目由拥有 30 年行业经验的洁净总包方 —— 上海开纯洁净技术工程有限公司负责实施。本次采用</w:t>
      </w:r>
      <w:r>
        <w:rPr>
          <w:rStyle w:val="8"/>
          <w:rFonts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SLEEK 全自动防辐射三套叠联动门</w:t>
      </w:r>
      <w:r>
        <w:rPr>
          <w:rFonts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，实现微创手术、多学科手术及双手术室间的高效空间切换。</w:t>
      </w:r>
    </w:p>
    <w:p w14:paraId="3C4C06E6">
      <w:pPr>
        <w:jc w:val="center"/>
        <w:rPr>
          <w:rFonts w:hint="eastAsia"/>
          <w:sz w:val="32"/>
          <w:szCs w:val="32"/>
          <w:lang w:val="en-US" w:eastAsia="zh-CN"/>
        </w:rPr>
      </w:pPr>
    </w:p>
    <w:p w14:paraId="29A2D138">
      <w:pPr>
        <w:jc w:val="center"/>
        <w:rPr>
          <w:rFonts w:hint="eastAsia"/>
          <w:sz w:val="32"/>
          <w:szCs w:val="32"/>
          <w:lang w:val="en-US" w:eastAsia="zh-CN"/>
        </w:rPr>
      </w:pPr>
    </w:p>
    <w:p w14:paraId="645A7909">
      <w:pPr>
        <w:jc w:val="center"/>
        <w:rPr>
          <w:rFonts w:hint="eastAsia"/>
          <w:sz w:val="32"/>
          <w:szCs w:val="32"/>
          <w:lang w:val="en-US" w:eastAsia="zh-CN"/>
        </w:rPr>
      </w:pPr>
    </w:p>
    <w:p w14:paraId="0327EB38">
      <w:pPr>
        <w:jc w:val="center"/>
        <w:rPr>
          <w:rFonts w:hint="eastAsia"/>
          <w:sz w:val="32"/>
          <w:szCs w:val="32"/>
          <w:lang w:val="en-US" w:eastAsia="zh-CN"/>
        </w:rPr>
      </w:pPr>
    </w:p>
    <w:p w14:paraId="1DF6D14C">
      <w:pPr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SLEEK自动三套叠门-安装实拍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2"/>
        <w:gridCol w:w="6767"/>
      </w:tblGrid>
      <w:tr w14:paraId="6E7E0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029" w:type="dxa"/>
            <w:gridSpan w:val="2"/>
          </w:tcPr>
          <w:p w14:paraId="30EB938C"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1、吊装、搬运；</w:t>
            </w:r>
          </w:p>
        </w:tc>
      </w:tr>
      <w:tr w14:paraId="21A7A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0" w:hRule="atLeast"/>
        </w:trPr>
        <w:tc>
          <w:tcPr>
            <w:tcW w:w="7262" w:type="dxa"/>
          </w:tcPr>
          <w:p w14:paraId="1A7F8DB5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733425</wp:posOffset>
                  </wp:positionH>
                  <wp:positionV relativeFrom="paragraph">
                    <wp:posOffset>83820</wp:posOffset>
                  </wp:positionV>
                  <wp:extent cx="3406775" cy="4163695"/>
                  <wp:effectExtent l="0" t="0" r="6985" b="12065"/>
                  <wp:wrapSquare wrapText="bothSides"/>
                  <wp:docPr id="1" name="图片 1" descr="C:/Users/CH/Desktop/新建文件夹/图片3.jpg图片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/Users/CH/Desktop/新建文件夹/图片3.jpg图片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l="15" r="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6775" cy="4163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67" w:type="dxa"/>
          </w:tcPr>
          <w:p w14:paraId="6FDDFE67"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495300</wp:posOffset>
                  </wp:positionH>
                  <wp:positionV relativeFrom="paragraph">
                    <wp:posOffset>83820</wp:posOffset>
                  </wp:positionV>
                  <wp:extent cx="3017520" cy="4186555"/>
                  <wp:effectExtent l="0" t="0" r="0" b="4445"/>
                  <wp:wrapSquare wrapText="bothSides"/>
                  <wp:docPr id="2" name="图片 2" descr="C:/Users/CH/Desktop/新建文件夹/图片4.jpg图片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C:/Users/CH/Desktop/新建文件夹/图片4.jpg图片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l="15" r="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7520" cy="4186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F832302">
            <w:pPr>
              <w:bidi w:val="0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 w14:paraId="79BE91BA">
            <w:pPr>
              <w:bidi w:val="0"/>
              <w:rPr>
                <w:rFonts w:hint="default"/>
                <w:lang w:val="en-US" w:eastAsia="zh-CN"/>
              </w:rPr>
            </w:pPr>
          </w:p>
          <w:p w14:paraId="21FD83D4">
            <w:pPr>
              <w:bidi w:val="0"/>
              <w:rPr>
                <w:rFonts w:hint="default"/>
                <w:lang w:val="en-US" w:eastAsia="zh-CN"/>
              </w:rPr>
            </w:pPr>
          </w:p>
          <w:p w14:paraId="05032FFA">
            <w:pPr>
              <w:bidi w:val="0"/>
              <w:rPr>
                <w:rFonts w:hint="default"/>
                <w:lang w:val="en-US" w:eastAsia="zh-CN"/>
              </w:rPr>
            </w:pPr>
          </w:p>
          <w:p w14:paraId="165D15A3">
            <w:pPr>
              <w:bidi w:val="0"/>
              <w:rPr>
                <w:rFonts w:hint="default"/>
                <w:lang w:val="en-US" w:eastAsia="zh-CN"/>
              </w:rPr>
            </w:pPr>
          </w:p>
          <w:p w14:paraId="487CD5B8">
            <w:pPr>
              <w:bidi w:val="0"/>
              <w:rPr>
                <w:rFonts w:hint="default"/>
                <w:lang w:val="en-US" w:eastAsia="zh-CN"/>
              </w:rPr>
            </w:pPr>
          </w:p>
          <w:p w14:paraId="215B9B6F">
            <w:pPr>
              <w:bidi w:val="0"/>
              <w:rPr>
                <w:rFonts w:hint="default"/>
                <w:lang w:val="en-US" w:eastAsia="zh-CN"/>
              </w:rPr>
            </w:pPr>
          </w:p>
          <w:p w14:paraId="60EC22B8">
            <w:pPr>
              <w:bidi w:val="0"/>
              <w:rPr>
                <w:rFonts w:hint="default"/>
                <w:lang w:val="en-US" w:eastAsia="zh-CN"/>
              </w:rPr>
            </w:pPr>
          </w:p>
          <w:p w14:paraId="518A0E54">
            <w:pPr>
              <w:bidi w:val="0"/>
              <w:rPr>
                <w:rFonts w:hint="default"/>
                <w:lang w:val="en-US" w:eastAsia="zh-CN"/>
              </w:rPr>
            </w:pPr>
          </w:p>
          <w:p w14:paraId="4114F575">
            <w:pPr>
              <w:bidi w:val="0"/>
              <w:rPr>
                <w:rFonts w:hint="default"/>
                <w:lang w:val="en-US" w:eastAsia="zh-CN"/>
              </w:rPr>
            </w:pPr>
          </w:p>
          <w:p w14:paraId="24794C8E">
            <w:pPr>
              <w:bidi w:val="0"/>
              <w:rPr>
                <w:rFonts w:hint="default"/>
                <w:lang w:val="en-US" w:eastAsia="zh-CN"/>
              </w:rPr>
            </w:pPr>
          </w:p>
          <w:p w14:paraId="1EB88D10">
            <w:pPr>
              <w:bidi w:val="0"/>
              <w:rPr>
                <w:rFonts w:hint="default"/>
                <w:lang w:val="en-US" w:eastAsia="zh-CN"/>
              </w:rPr>
            </w:pPr>
          </w:p>
          <w:p w14:paraId="0199B616">
            <w:pPr>
              <w:tabs>
                <w:tab w:val="left" w:pos="1744"/>
              </w:tabs>
              <w:bidi w:val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</w:p>
        </w:tc>
      </w:tr>
      <w:tr w14:paraId="3F748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29" w:type="dxa"/>
            <w:gridSpan w:val="2"/>
          </w:tcPr>
          <w:p w14:paraId="2C873809"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2、承重钢架焊制标准、全进口钢轨道安装；</w:t>
            </w:r>
          </w:p>
        </w:tc>
      </w:tr>
      <w:tr w14:paraId="00AB3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9" w:hRule="atLeast"/>
        </w:trPr>
        <w:tc>
          <w:tcPr>
            <w:tcW w:w="7262" w:type="dxa"/>
          </w:tcPr>
          <w:p w14:paraId="16BB9208"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518160</wp:posOffset>
                  </wp:positionV>
                  <wp:extent cx="5019675" cy="3764280"/>
                  <wp:effectExtent l="0" t="0" r="9525" b="0"/>
                  <wp:wrapSquare wrapText="bothSides"/>
                  <wp:docPr id="4" name="图片 4" descr="C:/Users/CH/Desktop/新建文件夹/图片5.jpg图片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C:/Users/CH/Desktop/新建文件夹/图片5.jpg图片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t="6" b="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9675" cy="3764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67" w:type="dxa"/>
          </w:tcPr>
          <w:p w14:paraId="30FD27AF"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510540</wp:posOffset>
                  </wp:positionV>
                  <wp:extent cx="4981575" cy="3756660"/>
                  <wp:effectExtent l="0" t="0" r="1905" b="7620"/>
                  <wp:wrapSquare wrapText="bothSides"/>
                  <wp:docPr id="3" name="图片 3" descr="C:/Users/CH/Desktop/新建文件夹/图片6.jpg图片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C:/Users/CH/Desktop/新建文件夹/图片6.jpg图片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 l="17" r="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1575" cy="3756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2F8F0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29" w:type="dxa"/>
            <w:gridSpan w:val="2"/>
          </w:tcPr>
          <w:p w14:paraId="22F170CC"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3、安装好的进口钢轨道与吊顶配合进行中；</w:t>
            </w:r>
          </w:p>
        </w:tc>
      </w:tr>
      <w:tr w14:paraId="3B633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0" w:hRule="atLeast"/>
        </w:trPr>
        <w:tc>
          <w:tcPr>
            <w:tcW w:w="7262" w:type="dxa"/>
          </w:tcPr>
          <w:p w14:paraId="579CD971"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640080</wp:posOffset>
                  </wp:positionH>
                  <wp:positionV relativeFrom="paragraph">
                    <wp:posOffset>60960</wp:posOffset>
                  </wp:positionV>
                  <wp:extent cx="3460115" cy="4614545"/>
                  <wp:effectExtent l="0" t="0" r="14605" b="3175"/>
                  <wp:wrapSquare wrapText="bothSides"/>
                  <wp:docPr id="5" name="图片 5" descr="C:/Users/CH/Desktop/新建文件夹/图片7.jpg图片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C:/Users/CH/Desktop/新建文件夹/图片7.jpg图片7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rcRect t="28" b="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0115" cy="461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67" w:type="dxa"/>
          </w:tcPr>
          <w:p w14:paraId="513E50DE"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320040</wp:posOffset>
                  </wp:positionH>
                  <wp:positionV relativeFrom="paragraph">
                    <wp:posOffset>46990</wp:posOffset>
                  </wp:positionV>
                  <wp:extent cx="3482340" cy="4645025"/>
                  <wp:effectExtent l="0" t="0" r="7620" b="3175"/>
                  <wp:wrapSquare wrapText="bothSides"/>
                  <wp:docPr id="6" name="图片 6" descr="C:/Users/CH/Desktop/新建文件夹/图片8.jpg图片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C:/Users/CH/Desktop/新建文件夹/图片8.jpg图片8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 t="18" b="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2340" cy="4645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69F69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29" w:type="dxa"/>
            <w:gridSpan w:val="2"/>
          </w:tcPr>
          <w:p w14:paraId="64ACEFB9"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4、套叠门体安装后吊顶周边包饰配合；</w:t>
            </w:r>
          </w:p>
        </w:tc>
      </w:tr>
      <w:tr w14:paraId="5BDBA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2" w:hRule="atLeast"/>
        </w:trPr>
        <w:tc>
          <w:tcPr>
            <w:tcW w:w="7262" w:type="dxa"/>
          </w:tcPr>
          <w:p w14:paraId="0FADCA9F"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624840</wp:posOffset>
                  </wp:positionH>
                  <wp:positionV relativeFrom="paragraph">
                    <wp:posOffset>46990</wp:posOffset>
                  </wp:positionV>
                  <wp:extent cx="3429000" cy="4573905"/>
                  <wp:effectExtent l="0" t="0" r="0" b="13335"/>
                  <wp:wrapSquare wrapText="bothSides"/>
                  <wp:docPr id="7" name="图片 7" descr="C:/Users/CH/Desktop/新建文件夹/图片9.jpg图片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C:/Users/CH/Desktop/新建文件夹/图片9.jpg图片9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 l="21" r="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0" cy="4573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67" w:type="dxa"/>
          </w:tcPr>
          <w:p w14:paraId="7593C67D"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15240</wp:posOffset>
                  </wp:positionV>
                  <wp:extent cx="3467735" cy="4625340"/>
                  <wp:effectExtent l="0" t="0" r="6985" b="7620"/>
                  <wp:wrapSquare wrapText="bothSides"/>
                  <wp:docPr id="8" name="图片 8" descr="C:/Users/CH/Desktop/新建文件夹/图片10.jpg图片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C:/Users/CH/Desktop/新建文件夹/图片10.jpg图片10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 t="27" b="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7735" cy="4625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09445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29" w:type="dxa"/>
            <w:gridSpan w:val="2"/>
          </w:tcPr>
          <w:p w14:paraId="36D78C91"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5、两樘套叠门上方吊顶配合-完成后整体效果；</w:t>
            </w:r>
          </w:p>
        </w:tc>
      </w:tr>
      <w:tr w14:paraId="73B85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9" w:hRule="atLeast"/>
        </w:trPr>
        <w:tc>
          <w:tcPr>
            <w:tcW w:w="7262" w:type="dxa"/>
          </w:tcPr>
          <w:p w14:paraId="5189685B"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765175</wp:posOffset>
                  </wp:positionH>
                  <wp:positionV relativeFrom="paragraph">
                    <wp:posOffset>15875</wp:posOffset>
                  </wp:positionV>
                  <wp:extent cx="3205480" cy="4277360"/>
                  <wp:effectExtent l="0" t="0" r="10160" b="5080"/>
                  <wp:wrapSquare wrapText="bothSides"/>
                  <wp:docPr id="9" name="图片 9" descr="C:/Users/CH/Desktop/新建文件夹/图片11.jpg图片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C:/Users/CH/Desktop/新建文件夹/图片11.jpg图片11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 t="10" b="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5480" cy="427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67" w:type="dxa"/>
          </w:tcPr>
          <w:p w14:paraId="7FCBEA13"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317500</wp:posOffset>
                  </wp:positionH>
                  <wp:positionV relativeFrom="paragraph">
                    <wp:posOffset>0</wp:posOffset>
                  </wp:positionV>
                  <wp:extent cx="2513965" cy="4469765"/>
                  <wp:effectExtent l="0" t="0" r="635" b="10795"/>
                  <wp:wrapSquare wrapText="bothSides"/>
                  <wp:docPr id="10" name="图片 10" descr="C:/Users/CH/Desktop/新建文件夹/图片12.jpg图片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C:/Users/CH/Desktop/新建文件夹/图片12.jpg图片1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l="36" r="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3965" cy="4469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bookmarkEnd w:id="0"/>
          </w:p>
        </w:tc>
      </w:tr>
    </w:tbl>
    <w:p w14:paraId="5418FCE4">
      <w:pPr>
        <w:jc w:val="both"/>
        <w:rPr>
          <w:rFonts w:hint="default"/>
          <w:sz w:val="32"/>
          <w:szCs w:val="32"/>
          <w:lang w:val="en-US" w:eastAsia="zh-CN"/>
        </w:rPr>
      </w:pPr>
    </w:p>
    <w:sectPr>
      <w:head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369615">
    <w:pPr>
      <w:pStyle w:val="4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2392045" cy="551815"/>
          <wp:effectExtent l="0" t="0" r="635" b="12065"/>
          <wp:docPr id="11" name="图片 11" descr="SLEEK-koh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11" descr="SLEEK-kohl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92045" cy="5518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888"/>
    <w:rsid w:val="00D15888"/>
    <w:rsid w:val="12D0275F"/>
    <w:rsid w:val="4F0878F3"/>
    <w:rsid w:val="69953DB6"/>
    <w:rsid w:val="7EA12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327</Words>
  <Characters>340</Characters>
  <Lines>0</Lines>
  <Paragraphs>0</Paragraphs>
  <TotalTime>58</TotalTime>
  <ScaleCrop>false</ScaleCrop>
  <LinksUpToDate>false</LinksUpToDate>
  <CharactersWithSpaces>350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2026-04-13T23:13:00Z</dcterms:created>
  <dc:creator>WPS_1608725614</dc:creator>
  <cp:lastModifiedBy>冬小虫，夏小草</cp:lastModifiedBy>
  <cp:lastPrinted>2026-04-13T23:50:00Z</cp:lastPrinted>
  <dcterms:modified xsi:type="dcterms:W3CDTF">2026-04-17T10:03:43Z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846481408C16461684AC73ACCCA9DA2C_11</vt:lpwstr>
  </property>
  <property fmtid="{D5CDD505-2E9C-101B-9397-08002B2CF9AE}" pid="4" name="KSOTemplateDocerSaveRecord">
    <vt:lpwstr>eyJoZGlkIjoiNThkM2RjMTM5MzE3MzRmMzU1OWI0MjJhMDhlYTBkZDEiLCJ1c2VySWQiOiI4OTUxMzE2MzMifQ==</vt:lpwstr>
  </property>
</Properties>
</file>